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03" w:rsidRPr="003E00C4" w:rsidRDefault="00714303" w:rsidP="00714303">
      <w:pPr>
        <w:pStyle w:val="Prrafodelista"/>
        <w:tabs>
          <w:tab w:val="left" w:pos="3615"/>
        </w:tabs>
        <w:jc w:val="center"/>
        <w:rPr>
          <w:rFonts w:ascii="Arial" w:hAnsi="Arial" w:cs="Arial"/>
          <w:b/>
          <w:color w:val="000000"/>
          <w:sz w:val="24"/>
        </w:rPr>
      </w:pPr>
    </w:p>
    <w:p w:rsidR="00714303" w:rsidRDefault="003E00C4" w:rsidP="00714303">
      <w:pPr>
        <w:pStyle w:val="Prrafodelista"/>
        <w:tabs>
          <w:tab w:val="left" w:pos="3615"/>
        </w:tabs>
        <w:jc w:val="center"/>
        <w:rPr>
          <w:rFonts w:ascii="Arial" w:hAnsi="Arial" w:cs="Arial"/>
          <w:b/>
          <w:sz w:val="28"/>
        </w:rPr>
      </w:pPr>
      <w:r w:rsidRPr="003E00C4">
        <w:rPr>
          <w:rFonts w:ascii="Arial" w:hAnsi="Arial" w:cs="Arial"/>
          <w:b/>
          <w:sz w:val="28"/>
        </w:rPr>
        <w:t>David Gallego crea un recorrido para solventar los interrogantes sobre seguros</w:t>
      </w:r>
    </w:p>
    <w:p w:rsidR="003E00C4" w:rsidRPr="003E00C4" w:rsidRDefault="003E00C4" w:rsidP="00714303">
      <w:pPr>
        <w:pStyle w:val="Prrafodelista"/>
        <w:tabs>
          <w:tab w:val="left" w:pos="3615"/>
        </w:tabs>
        <w:jc w:val="center"/>
        <w:rPr>
          <w:rFonts w:ascii="Arial" w:hAnsi="Arial" w:cs="Arial"/>
        </w:rPr>
      </w:pPr>
    </w:p>
    <w:p w:rsidR="003E00C4" w:rsidRDefault="003E00C4" w:rsidP="003E00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B746D5">
        <w:rPr>
          <w:rFonts w:ascii="Arial" w:hAnsi="Arial" w:cs="Arial"/>
          <w:sz w:val="24"/>
        </w:rPr>
        <w:t xml:space="preserve">Una guía para poder hacer frente a imprevistos que estén sin cubrir. </w:t>
      </w:r>
    </w:p>
    <w:p w:rsidR="00714303" w:rsidRPr="003E00C4" w:rsidRDefault="003E00C4" w:rsidP="003E00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3E00C4">
        <w:rPr>
          <w:rFonts w:ascii="Arial" w:hAnsi="Arial" w:cs="Arial"/>
          <w:i/>
          <w:sz w:val="24"/>
        </w:rPr>
        <w:t xml:space="preserve">“El futuro parece más seguro si aseguro el presente. Todo momento es imprevisible por eso es necesario protegerse de posibles riesgos, conservando lo más valioso y querido”, </w:t>
      </w:r>
      <w:r w:rsidRPr="003E00C4">
        <w:rPr>
          <w:rFonts w:ascii="Arial" w:hAnsi="Arial" w:cs="Arial"/>
          <w:sz w:val="24"/>
        </w:rPr>
        <w:t>advierte el autor, David Gallego</w:t>
      </w:r>
      <w:r w:rsidRPr="003E00C4">
        <w:rPr>
          <w:rFonts w:ascii="Arial" w:hAnsi="Arial" w:cs="Arial"/>
          <w:sz w:val="28"/>
        </w:rPr>
        <w:t>.</w:t>
      </w:r>
    </w:p>
    <w:p w:rsidR="00E87E26" w:rsidRDefault="00E87E26" w:rsidP="00E87E26">
      <w:pPr>
        <w:pBdr>
          <w:top w:val="single" w:sz="4" w:space="1" w:color="auto"/>
        </w:pBdr>
        <w:jc w:val="center"/>
        <w:rPr>
          <w:rFonts w:ascii="Arial" w:hAnsi="Arial" w:cs="Arial"/>
          <w:b/>
          <w:sz w:val="40"/>
          <w:u w:val="single"/>
        </w:rPr>
      </w:pPr>
    </w:p>
    <w:p w:rsidR="00066D11" w:rsidRPr="007F6AEF" w:rsidRDefault="003E00C4" w:rsidP="00066D1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181610</wp:posOffset>
            </wp:positionV>
            <wp:extent cx="3505200" cy="5543550"/>
            <wp:effectExtent l="19050" t="0" r="0" b="0"/>
            <wp:wrapSquare wrapText="bothSides"/>
            <wp:docPr id="8" name="0 Imagen" descr="gb segu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 seguros.png"/>
                    <pic:cNvPicPr/>
                  </pic:nvPicPr>
                  <pic:blipFill>
                    <a:blip r:embed="rId7" cstate="print"/>
                    <a:srcRect l="20845" r="1860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000B6A" w:rsidRDefault="00000B6A" w:rsidP="00000B6A">
      <w:pPr>
        <w:jc w:val="both"/>
        <w:rPr>
          <w:rFonts w:ascii="Arial" w:hAnsi="Arial" w:cs="Arial"/>
          <w:sz w:val="24"/>
          <w:szCs w:val="28"/>
        </w:rPr>
      </w:pPr>
    </w:p>
    <w:p w:rsidR="003E00C4" w:rsidRDefault="003E00C4" w:rsidP="003E00C4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</w:rPr>
        <w:t xml:space="preserve">El desconocimiento generalizado en el mundo de los seguros es una realidad que debe ser solventada para poder llevar a cabo soluciones a imprevistos. Por eso, David Gallego, psicólogo y apasionado </w:t>
      </w:r>
      <w:r w:rsidRPr="004F518F">
        <w:rPr>
          <w:rFonts w:ascii="Arial" w:hAnsi="Arial" w:cs="Arial"/>
          <w:sz w:val="24"/>
        </w:rPr>
        <w:t>del marketing y  la dirección comercial</w:t>
      </w:r>
      <w:r>
        <w:rPr>
          <w:rFonts w:ascii="Arial" w:hAnsi="Arial" w:cs="Arial"/>
          <w:sz w:val="24"/>
        </w:rPr>
        <w:t xml:space="preserve">, ha creado el </w:t>
      </w:r>
      <w:hyperlink r:id="rId8" w:history="1">
        <w:r w:rsidRPr="003E00C4">
          <w:rPr>
            <w:rStyle w:val="Hipervnculo"/>
            <w:rFonts w:ascii="Arial" w:hAnsi="Arial" w:cs="Arial"/>
            <w:b/>
            <w:i/>
            <w:sz w:val="24"/>
          </w:rPr>
          <w:t>GuíaBurros: Seguros</w:t>
        </w:r>
      </w:hyperlink>
      <w:r>
        <w:rPr>
          <w:rFonts w:ascii="Arial" w:hAnsi="Arial" w:cs="Arial"/>
          <w:sz w:val="24"/>
        </w:rPr>
        <w:t xml:space="preserve"> </w:t>
      </w:r>
      <w:r w:rsidRPr="00A10D50">
        <w:rPr>
          <w:rFonts w:ascii="Arial" w:hAnsi="Arial" w:cs="Arial"/>
          <w:sz w:val="24"/>
          <w:szCs w:val="28"/>
        </w:rPr>
        <w:t>(</w:t>
      </w:r>
      <w:hyperlink r:id="rId9" w:history="1">
        <w:r w:rsidRPr="00A10D50">
          <w:rPr>
            <w:rStyle w:val="Hipervnculo"/>
            <w:rFonts w:ascii="Arial" w:hAnsi="Arial" w:cs="Arial"/>
            <w:sz w:val="24"/>
            <w:szCs w:val="28"/>
          </w:rPr>
          <w:t>EDITATUM</w:t>
        </w:r>
      </w:hyperlink>
      <w:r w:rsidRPr="00A10D50">
        <w:rPr>
          <w:rFonts w:ascii="Arial" w:hAnsi="Arial" w:cs="Arial"/>
          <w:sz w:val="24"/>
          <w:szCs w:val="28"/>
        </w:rPr>
        <w:t>),</w:t>
      </w:r>
      <w:r>
        <w:rPr>
          <w:rFonts w:ascii="Arial" w:hAnsi="Arial" w:cs="Arial"/>
          <w:sz w:val="24"/>
          <w:szCs w:val="28"/>
        </w:rPr>
        <w:t xml:space="preserve"> donde detalla todos los procesos previos a la contratación de un seguro.</w:t>
      </w:r>
    </w:p>
    <w:p w:rsidR="003E00C4" w:rsidRPr="001F1CA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El seguro es, por encima de todo, un contrato entre dos partes. Todo seguro estará redactado en los términos que ambas partes establezcan y siempre deberá cumplir con la Ley de contrato de seguro. </w:t>
      </w:r>
      <w:r>
        <w:rPr>
          <w:rFonts w:ascii="Arial" w:hAnsi="Arial" w:cs="Arial"/>
          <w:sz w:val="24"/>
        </w:rPr>
        <w:t>“</w:t>
      </w:r>
      <w:r w:rsidRPr="001F1CA4">
        <w:rPr>
          <w:rFonts w:ascii="Arial" w:hAnsi="Arial" w:cs="Arial"/>
          <w:i/>
          <w:sz w:val="24"/>
        </w:rPr>
        <w:t>Para que esta guía sea realmente útil, debemos tener presente, que los consejos que propongo deben ser siempre consultados con el mediador de conf</w:t>
      </w:r>
      <w:r>
        <w:rPr>
          <w:rFonts w:ascii="Arial" w:hAnsi="Arial" w:cs="Arial"/>
          <w:i/>
          <w:sz w:val="24"/>
        </w:rPr>
        <w:t>i</w:t>
      </w:r>
      <w:r w:rsidRPr="001F1CA4">
        <w:rPr>
          <w:rFonts w:ascii="Arial" w:hAnsi="Arial" w:cs="Arial"/>
          <w:i/>
          <w:sz w:val="24"/>
        </w:rPr>
        <w:t>anza del lector</w:t>
      </w:r>
      <w:r>
        <w:rPr>
          <w:rFonts w:ascii="Arial" w:hAnsi="Arial" w:cs="Arial"/>
          <w:i/>
          <w:sz w:val="24"/>
        </w:rPr>
        <w:t xml:space="preserve">”, </w:t>
      </w:r>
      <w:r>
        <w:rPr>
          <w:rFonts w:ascii="Arial" w:hAnsi="Arial" w:cs="Arial"/>
          <w:sz w:val="24"/>
        </w:rPr>
        <w:t xml:space="preserve">advierte el autor. </w:t>
      </w:r>
    </w:p>
    <w:p w:rsidR="003E00C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</w:t>
      </w:r>
      <w:hyperlink r:id="rId10" w:history="1">
        <w:r w:rsidRPr="003E00C4">
          <w:rPr>
            <w:rStyle w:val="Hipervnculo"/>
            <w:rFonts w:ascii="Arial" w:hAnsi="Arial" w:cs="Arial"/>
            <w:b/>
            <w:i/>
            <w:sz w:val="24"/>
          </w:rPr>
          <w:t>GuíaBurros: Seguros</w:t>
        </w:r>
      </w:hyperlink>
      <w:r>
        <w:rPr>
          <w:rFonts w:ascii="Arial" w:hAnsi="Arial" w:cs="Arial"/>
          <w:sz w:val="24"/>
        </w:rPr>
        <w:t>, David Gallego, hace un repaso sobre los pasos a llevar a cabo para la consecución de un seguro “sano”, donde cada una de las partes establezca sus prioridades y sea adecuado para ambos. “</w:t>
      </w:r>
      <w:r w:rsidRPr="0024465B">
        <w:rPr>
          <w:rFonts w:ascii="Arial" w:hAnsi="Arial" w:cs="Arial"/>
          <w:i/>
          <w:sz w:val="24"/>
        </w:rPr>
        <w:t xml:space="preserve">Los seguros protegen nuestro patrimonio, bien porque no dispongo del necesario para afrontar los costes, bien porque, aún teniéndolo, no quiero gastarlo en sufragar </w:t>
      </w:r>
      <w:r>
        <w:rPr>
          <w:rFonts w:ascii="Arial" w:hAnsi="Arial" w:cs="Arial"/>
          <w:i/>
          <w:sz w:val="24"/>
        </w:rPr>
        <w:t xml:space="preserve">gastos de imprevistos”, </w:t>
      </w:r>
      <w:r>
        <w:rPr>
          <w:rFonts w:ascii="Arial" w:hAnsi="Arial" w:cs="Arial"/>
          <w:sz w:val="24"/>
        </w:rPr>
        <w:t>afirma el autor, remarcando la importancia de t</w:t>
      </w:r>
      <w:r w:rsidRPr="0024465B">
        <w:rPr>
          <w:rFonts w:ascii="Arial" w:hAnsi="Arial" w:cs="Arial"/>
          <w:sz w:val="24"/>
        </w:rPr>
        <w:t>ener la certeza de que estamos bien asegurados</w:t>
      </w:r>
    </w:p>
    <w:p w:rsidR="003E00C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lo largo del texto, Gallego remarca que un buen seguro junto con una buena compañía aseguradora son grandes aliados. Para que todo ello se cumpla, </w:t>
      </w:r>
      <w:r w:rsidRPr="0024465B">
        <w:rPr>
          <w:rFonts w:ascii="Arial" w:hAnsi="Arial" w:cs="Arial"/>
          <w:sz w:val="24"/>
        </w:rPr>
        <w:t>el seguro en tanto que</w:t>
      </w:r>
      <w:r>
        <w:rPr>
          <w:rFonts w:ascii="Arial" w:hAnsi="Arial" w:cs="Arial"/>
          <w:sz w:val="24"/>
        </w:rPr>
        <w:t xml:space="preserve"> </w:t>
      </w:r>
      <w:r w:rsidRPr="0024465B">
        <w:rPr>
          <w:rFonts w:ascii="Arial" w:hAnsi="Arial" w:cs="Arial"/>
          <w:sz w:val="24"/>
        </w:rPr>
        <w:t>producto debe ser de calidad, la compañía debe ofrecer</w:t>
      </w:r>
      <w:r>
        <w:rPr>
          <w:rFonts w:ascii="Arial" w:hAnsi="Arial" w:cs="Arial"/>
          <w:sz w:val="24"/>
        </w:rPr>
        <w:t xml:space="preserve"> </w:t>
      </w:r>
      <w:r w:rsidRPr="0024465B">
        <w:rPr>
          <w:rFonts w:ascii="Arial" w:hAnsi="Arial" w:cs="Arial"/>
          <w:sz w:val="24"/>
        </w:rPr>
        <w:t>un servicio igualmente eficiente y ágil, y las coberturas</w:t>
      </w:r>
      <w:r>
        <w:rPr>
          <w:rFonts w:ascii="Arial" w:hAnsi="Arial" w:cs="Arial"/>
          <w:sz w:val="24"/>
        </w:rPr>
        <w:t xml:space="preserve"> </w:t>
      </w:r>
      <w:r w:rsidRPr="0024465B">
        <w:rPr>
          <w:rFonts w:ascii="Arial" w:hAnsi="Arial" w:cs="Arial"/>
          <w:sz w:val="24"/>
        </w:rPr>
        <w:t>deben estar en consonancia con el siniestro.</w:t>
      </w:r>
      <w:r>
        <w:rPr>
          <w:rFonts w:ascii="Arial" w:hAnsi="Arial" w:cs="Arial"/>
          <w:sz w:val="24"/>
        </w:rPr>
        <w:t xml:space="preserve"> </w:t>
      </w:r>
    </w:p>
    <w:p w:rsidR="003E00C4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otro lado, enseña aquellas consideraciones a la hora de contratar un seguro, tanto los pasos a seguir hasta la contratación como lo que se debe hacer en cuanto a un siniestro. </w:t>
      </w:r>
      <w:r w:rsidRPr="00B746D5">
        <w:rPr>
          <w:rFonts w:ascii="Arial" w:hAnsi="Arial" w:cs="Arial"/>
          <w:sz w:val="24"/>
        </w:rPr>
        <w:t>“</w:t>
      </w:r>
      <w:r w:rsidRPr="00B746D5">
        <w:rPr>
          <w:rFonts w:ascii="Arial" w:hAnsi="Arial" w:cs="Arial"/>
          <w:i/>
          <w:sz w:val="24"/>
        </w:rPr>
        <w:t>Entender que un seguro es algo “vivo”, por lo que deberemos estar pendientes de que no se quede desactualizado, de cancelarlo si no lo necesito, o de contratar otros nuevos cuando sea necesario”,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advierte Gallego. </w:t>
      </w:r>
    </w:p>
    <w:p w:rsidR="003E00C4" w:rsidRPr="00863778" w:rsidRDefault="003E00C4" w:rsidP="003E00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hyperlink r:id="rId11" w:history="1">
        <w:r w:rsidRPr="003E00C4">
          <w:rPr>
            <w:rStyle w:val="Hipervnculo"/>
            <w:rFonts w:ascii="Arial" w:hAnsi="Arial" w:cs="Arial"/>
            <w:b/>
            <w:i/>
            <w:sz w:val="24"/>
          </w:rPr>
          <w:t>GuíaBurros: Seguros</w:t>
        </w:r>
      </w:hyperlink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contiene fases y consejos para no confundirnos a la hora de obtener un seguro. Cada posible acción por parte de la compañía aseguradora es descrita para poder hacer efectivo una buena adquisición que se amolde a las necesidades personales. </w:t>
      </w:r>
      <w:r>
        <w:rPr>
          <w:rFonts w:ascii="Arial" w:hAnsi="Arial" w:cs="Arial"/>
          <w:i/>
          <w:sz w:val="24"/>
        </w:rPr>
        <w:t xml:space="preserve">“El futuro parece más seguro si aseguro el presente. Todo momento es imprevisible por eso es necesario protegerse de posibles riesgos, conservando lo más valioso y querido”, </w:t>
      </w:r>
      <w:r>
        <w:rPr>
          <w:rFonts w:ascii="Arial" w:hAnsi="Arial" w:cs="Arial"/>
          <w:sz w:val="24"/>
        </w:rPr>
        <w:t>explica David.</w:t>
      </w:r>
    </w:p>
    <w:p w:rsidR="00013064" w:rsidRDefault="003E00C4" w:rsidP="00013064">
      <w:pPr>
        <w:jc w:val="both"/>
        <w:rPr>
          <w:rFonts w:ascii="Arial" w:hAnsi="Arial" w:cs="Arial"/>
          <w:sz w:val="24"/>
        </w:rPr>
      </w:pPr>
      <w:r w:rsidRPr="00EE3A08">
        <w:rPr>
          <w:rFonts w:ascii="Arial" w:hAnsi="Arial" w:cs="Arial"/>
          <w:sz w:val="24"/>
        </w:rPr>
        <w:t xml:space="preserve">El </w:t>
      </w:r>
      <w:r w:rsidRPr="00EE3A08">
        <w:rPr>
          <w:rFonts w:ascii="Arial" w:hAnsi="Arial" w:cs="Arial"/>
          <w:i/>
          <w:sz w:val="24"/>
        </w:rPr>
        <w:t>libro</w:t>
      </w:r>
      <w:r w:rsidRPr="00EE3A08">
        <w:rPr>
          <w:rFonts w:ascii="Arial" w:hAnsi="Arial" w:cs="Arial"/>
          <w:sz w:val="24"/>
        </w:rPr>
        <w:t xml:space="preserve"> forma parte de la </w:t>
      </w:r>
      <w:r w:rsidRPr="00B77D11">
        <w:rPr>
          <w:rFonts w:ascii="Arial" w:hAnsi="Arial" w:cs="Arial"/>
          <w:b/>
          <w:sz w:val="24"/>
        </w:rPr>
        <w:t xml:space="preserve">colección GuíaBurros de la editorial </w:t>
      </w:r>
      <w:hyperlink r:id="rId12" w:history="1">
        <w:r w:rsidRPr="007902EE">
          <w:rPr>
            <w:rStyle w:val="Hipervnculo"/>
            <w:rFonts w:ascii="Arial" w:hAnsi="Arial" w:cs="Arial"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, especializada en relatos relacionados con la Empresa y el Negocio, la Salud y el Bienestar Personal, Hogar y Familia, Ciencia y Tecnología, Saber y Conocimiento, entre otras materias dirigidas al crecimiento profesional y personal de sus lectores</w:t>
      </w:r>
      <w:r>
        <w:rPr>
          <w:rFonts w:ascii="Arial" w:hAnsi="Arial" w:cs="Arial"/>
          <w:sz w:val="24"/>
        </w:rPr>
        <w:t>.</w:t>
      </w:r>
    </w:p>
    <w:p w:rsidR="00E87E26" w:rsidRPr="00734DE0" w:rsidRDefault="00BB6F59" w:rsidP="00E87E2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lang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331470</wp:posOffset>
            </wp:positionV>
            <wp:extent cx="2124075" cy="2124075"/>
            <wp:effectExtent l="19050" t="0" r="9525" b="0"/>
            <wp:wrapSquare wrapText="bothSides"/>
            <wp:docPr id="9" name="2 Imagen" descr="DAVID GALL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GALLE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13064">
        <w:rPr>
          <w:rFonts w:ascii="Arial" w:hAnsi="Arial" w:cs="Arial"/>
          <w:b/>
          <w:sz w:val="24"/>
          <w:szCs w:val="28"/>
        </w:rPr>
        <w:t xml:space="preserve">Acerca del autor </w:t>
      </w:r>
    </w:p>
    <w:p w:rsidR="00BB6F59" w:rsidRPr="004F518F" w:rsidRDefault="008A7D2B" w:rsidP="00BB6F59">
      <w:pPr>
        <w:jc w:val="both"/>
        <w:rPr>
          <w:rFonts w:ascii="Arial" w:hAnsi="Arial" w:cs="Arial"/>
          <w:sz w:val="24"/>
        </w:rPr>
      </w:pPr>
      <w:r w:rsidRPr="008A7D2B">
        <w:rPr>
          <w:rFonts w:ascii="Arial" w:hAnsi="Arial" w:cs="Arial"/>
          <w:b/>
          <w:sz w:val="24"/>
        </w:rPr>
        <w:t>David Gallego</w:t>
      </w:r>
      <w:r>
        <w:rPr>
          <w:rFonts w:ascii="Arial" w:hAnsi="Arial" w:cs="Arial"/>
          <w:sz w:val="24"/>
        </w:rPr>
        <w:t xml:space="preserve"> es l</w:t>
      </w:r>
      <w:r w:rsidR="00BB6F59" w:rsidRPr="004F518F">
        <w:rPr>
          <w:rFonts w:ascii="Arial" w:hAnsi="Arial" w:cs="Arial"/>
          <w:sz w:val="24"/>
        </w:rPr>
        <w:t>icenciado en psicología. Persona inquieta, continúa su formación en el mundo del marketing y  la dirección comercial. Ha profundizado en diferentes áreas del desarrollo humano de las personas en las organizaciones, como el liderazgo, la formación de habilidades directivas, la comunicación y la disciplina, aplicando sus conocimientos y experiencia, tanto en su entorno profesional, como en la formación en distintos ámbitos.</w:t>
      </w:r>
    </w:p>
    <w:p w:rsidR="00BB6F59" w:rsidRDefault="00BB6F59" w:rsidP="00BB6F59">
      <w:pPr>
        <w:jc w:val="both"/>
        <w:rPr>
          <w:rFonts w:ascii="Arial" w:hAnsi="Arial" w:cs="Arial"/>
          <w:sz w:val="24"/>
        </w:rPr>
      </w:pPr>
      <w:r w:rsidRPr="004F518F">
        <w:rPr>
          <w:rFonts w:ascii="Arial" w:hAnsi="Arial" w:cs="Arial"/>
          <w:sz w:val="24"/>
        </w:rPr>
        <w:t>Amante de la diversidad cultural y étnica, integra en su metodología aspectos claves en el desarrollo de sistemas de trabajo encaminados a la consecución de objetivos. Es un ferviente defensor del poder del conocimiento y de las nuevas tecnologías que posibilitan un mundo de posibilidades de trabajo e intercambio de ideas y conocimientos en red, y de la necesidad de incorporar valores éticos, como la gratitud y el amor en las organizaciones.</w:t>
      </w: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Acerca de EDITATUM</w:t>
      </w:r>
    </w:p>
    <w:p w:rsidR="00066D11" w:rsidRDefault="002A1391" w:rsidP="00C815C6">
      <w:pPr>
        <w:jc w:val="both"/>
        <w:rPr>
          <w:rFonts w:ascii="Arial" w:hAnsi="Arial" w:cs="Arial"/>
          <w:sz w:val="24"/>
          <w:szCs w:val="28"/>
        </w:rPr>
      </w:pPr>
      <w:hyperlink r:id="rId14" w:history="1">
        <w:r w:rsidR="0075615D" w:rsidRPr="002D4495">
          <w:rPr>
            <w:rStyle w:val="Hipervnculo"/>
            <w:rFonts w:ascii="Arial" w:hAnsi="Arial" w:cs="Arial"/>
            <w:b/>
            <w:sz w:val="24"/>
            <w:szCs w:val="28"/>
          </w:rPr>
          <w:t>E</w:t>
        </w:r>
        <w:r w:rsidR="002D4495" w:rsidRPr="002D4495">
          <w:rPr>
            <w:rStyle w:val="Hipervnculo"/>
            <w:rFonts w:ascii="Arial" w:hAnsi="Arial" w:cs="Arial"/>
            <w:b/>
            <w:sz w:val="24"/>
            <w:szCs w:val="28"/>
          </w:rPr>
          <w:t>DITATUM</w:t>
        </w:r>
      </w:hyperlink>
      <w:r w:rsidR="00E87E26">
        <w:rPr>
          <w:rFonts w:ascii="Arial" w:hAnsi="Arial" w:cs="Arial"/>
          <w:sz w:val="24"/>
          <w:szCs w:val="28"/>
        </w:rPr>
        <w:t xml:space="preserve"> es una nueva </w:t>
      </w:r>
      <w:proofErr w:type="spellStart"/>
      <w:r w:rsidR="00E87E26">
        <w:rPr>
          <w:rFonts w:ascii="Arial" w:hAnsi="Arial" w:cs="Arial"/>
          <w:sz w:val="24"/>
          <w:szCs w:val="28"/>
        </w:rPr>
        <w:t>startup</w:t>
      </w:r>
      <w:proofErr w:type="spellEnd"/>
      <w:r w:rsidR="00E87E26">
        <w:rPr>
          <w:rFonts w:ascii="Arial" w:hAnsi="Arial" w:cs="Arial"/>
          <w:sz w:val="24"/>
          <w:szCs w:val="28"/>
        </w:rPr>
        <w:t xml:space="preserve"> editorial especializada en libros </w:t>
      </w:r>
      <w:r w:rsidR="006D4518" w:rsidRPr="006D4518">
        <w:rPr>
          <w:rFonts w:ascii="Arial" w:hAnsi="Arial" w:cs="Arial"/>
          <w:sz w:val="24"/>
          <w:szCs w:val="28"/>
        </w:rPr>
        <w:t>relacionados con la Empresa y el Negocio, la Salud y el Bienestar Personal, Hogar y Familia, Ciencia y Tecnología, Saber y Conocimiento, entre otras materias dirigidas al crecimiento profesional y personal de sus lectores</w:t>
      </w:r>
    </w:p>
    <w:p w:rsidR="00066D11" w:rsidRDefault="00066D11" w:rsidP="00C815C6">
      <w:pPr>
        <w:jc w:val="both"/>
        <w:rPr>
          <w:rFonts w:ascii="Arial" w:hAnsi="Arial" w:cs="Arial"/>
          <w:sz w:val="24"/>
          <w:szCs w:val="28"/>
        </w:rPr>
      </w:pPr>
    </w:p>
    <w:p w:rsidR="002F723D" w:rsidRPr="00140DFD" w:rsidRDefault="002F723D" w:rsidP="002F723D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Para más información</w:t>
      </w:r>
      <w:r>
        <w:rPr>
          <w:rFonts w:ascii="Arial" w:hAnsi="Arial" w:cs="Arial"/>
          <w:b/>
          <w:sz w:val="24"/>
          <w:szCs w:val="28"/>
        </w:rPr>
        <w:t xml:space="preserve"> y entrevistas con los autores</w:t>
      </w:r>
    </w:p>
    <w:p w:rsidR="002F723D" w:rsidRDefault="002F723D" w:rsidP="002F723D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8"/>
        </w:rPr>
      </w:pPr>
    </w:p>
    <w:p w:rsidR="002F723D" w:rsidRDefault="002F723D" w:rsidP="002F723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María José Bosch 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hyperlink r:id="rId15" w:history="1">
        <w:r w:rsidRPr="00CD3D55">
          <w:rPr>
            <w:rStyle w:val="Hipervnculo"/>
            <w:rFonts w:ascii="Arial" w:hAnsi="Arial" w:cs="Arial"/>
            <w:sz w:val="24"/>
            <w:szCs w:val="28"/>
          </w:rPr>
          <w:t>mjbosch@editatum.com</w:t>
        </w:r>
      </w:hyperlink>
      <w:r>
        <w:rPr>
          <w:rFonts w:ascii="Arial" w:hAnsi="Arial" w:cs="Arial"/>
          <w:sz w:val="24"/>
          <w:szCs w:val="28"/>
        </w:rPr>
        <w:t xml:space="preserve"> </w:t>
      </w:r>
      <w:r w:rsidRPr="00E87E26">
        <w:rPr>
          <w:rFonts w:ascii="Arial" w:hAnsi="Arial" w:cs="Arial"/>
          <w:sz w:val="24"/>
          <w:szCs w:val="28"/>
        </w:rPr>
        <w:t xml:space="preserve">              </w:t>
      </w:r>
    </w:p>
    <w:p w:rsidR="002F723D" w:rsidRDefault="002F723D" w:rsidP="002F723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                          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+34 633 686 705</w:t>
      </w:r>
    </w:p>
    <w:p w:rsidR="002F723D" w:rsidRDefault="002F723D" w:rsidP="002F723D">
      <w:pPr>
        <w:jc w:val="both"/>
        <w:rPr>
          <w:rFonts w:ascii="Arial" w:hAnsi="Arial" w:cs="Arial"/>
          <w:sz w:val="24"/>
          <w:szCs w:val="28"/>
        </w:rPr>
      </w:pPr>
    </w:p>
    <w:p w:rsidR="002F723D" w:rsidRDefault="002F723D" w:rsidP="002F72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Ángela María De Toro Martín   </w:t>
      </w:r>
      <w:r>
        <w:rPr>
          <w:rFonts w:ascii="Arial" w:hAnsi="Arial" w:cs="Arial"/>
          <w:sz w:val="24"/>
        </w:rPr>
        <w:tab/>
      </w:r>
      <w:hyperlink r:id="rId16" w:history="1">
        <w:r w:rsidRPr="0045520D">
          <w:rPr>
            <w:rStyle w:val="Hipervnculo"/>
            <w:rFonts w:ascii="Arial" w:hAnsi="Arial" w:cs="Arial"/>
            <w:sz w:val="24"/>
          </w:rPr>
          <w:t>adetoro@editatum.com</w:t>
        </w:r>
      </w:hyperlink>
    </w:p>
    <w:p w:rsidR="00013064" w:rsidRDefault="002F723D" w:rsidP="00BB6F59">
      <w:pPr>
        <w:ind w:left="2832" w:firstLine="708"/>
      </w:pPr>
      <w:r>
        <w:rPr>
          <w:rFonts w:ascii="Arial" w:hAnsi="Arial" w:cs="Arial"/>
          <w:sz w:val="24"/>
        </w:rPr>
        <w:t>+34 910 220 823</w:t>
      </w:r>
    </w:p>
    <w:p w:rsidR="00AC0297" w:rsidRPr="00AC0297" w:rsidRDefault="00013064" w:rsidP="000130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="00BB6F59">
        <w:rPr>
          <w:rFonts w:ascii="Arial" w:hAnsi="Arial" w:cs="Arial"/>
          <w:sz w:val="24"/>
          <w:szCs w:val="28"/>
        </w:rPr>
        <w:t xml:space="preserve">           </w:t>
      </w:r>
    </w:p>
    <w:sectPr w:rsidR="00AC0297" w:rsidRPr="00AC0297" w:rsidSect="00086DB4">
      <w:headerReference w:type="default" r:id="rId17"/>
      <w:footerReference w:type="default" r:id="rId1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EA" w:rsidRDefault="00A051EA" w:rsidP="000544ED">
      <w:pPr>
        <w:spacing w:after="0" w:line="240" w:lineRule="auto"/>
      </w:pPr>
      <w:r>
        <w:separator/>
      </w:r>
    </w:p>
  </w:endnote>
  <w:endnote w:type="continuationSeparator" w:id="0">
    <w:p w:rsidR="00A051EA" w:rsidRDefault="00A051EA" w:rsidP="000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05443"/>
      <w:docPartObj>
        <w:docPartGallery w:val="Page Numbers (Bottom of Page)"/>
        <w:docPartUnique/>
      </w:docPartObj>
    </w:sdtPr>
    <w:sdtContent>
      <w:p w:rsidR="000F30C2" w:rsidRDefault="002A1391">
        <w:pPr>
          <w:pStyle w:val="Piedepgina"/>
          <w:jc w:val="right"/>
        </w:pPr>
        <w:fldSimple w:instr=" PAGE   \* MERGEFORMAT ">
          <w:r w:rsidR="008A7D2B">
            <w:rPr>
              <w:noProof/>
            </w:rPr>
            <w:t>2</w:t>
          </w:r>
        </w:fldSimple>
      </w:p>
    </w:sdtContent>
  </w:sdt>
  <w:p w:rsidR="000F30C2" w:rsidRDefault="000F3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EA" w:rsidRDefault="00A051EA" w:rsidP="000544ED">
      <w:pPr>
        <w:spacing w:after="0" w:line="240" w:lineRule="auto"/>
      </w:pPr>
      <w:r>
        <w:separator/>
      </w:r>
    </w:p>
  </w:footnote>
  <w:footnote w:type="continuationSeparator" w:id="0">
    <w:p w:rsidR="00A051EA" w:rsidRDefault="00A051EA" w:rsidP="000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26" w:rsidRDefault="00E832C9">
    <w:pPr>
      <w:pStyle w:val="Encabezado"/>
    </w:pPr>
    <w:r>
      <w:rPr>
        <w:noProof/>
        <w:lang w:eastAsia="es-ES"/>
      </w:rPr>
      <w:drawing>
        <wp:inline distT="0" distB="0" distL="0" distR="0">
          <wp:extent cx="1885950" cy="808578"/>
          <wp:effectExtent l="19050" t="0" r="0" b="0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1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903394" cy="8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1B">
      <w:rPr>
        <w:noProof/>
        <w:lang w:eastAsia="es-ES"/>
      </w:rPr>
      <w:t xml:space="preserve">         </w:t>
    </w:r>
    <w:r w:rsidR="00E87E26">
      <w:rPr>
        <w:noProof/>
        <w:lang w:eastAsia="es-ES"/>
      </w:rPr>
      <w:drawing>
        <wp:inline distT="0" distB="0" distL="0" distR="0">
          <wp:extent cx="695325" cy="513471"/>
          <wp:effectExtent l="19050" t="0" r="9525" b="0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2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703488" cy="51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E26">
      <w:t xml:space="preserve">                                            </w:t>
    </w:r>
    <w:r w:rsidR="000004FB">
      <w:t xml:space="preserve"> </w:t>
    </w:r>
    <w:r w:rsidR="0036061B">
      <w:t xml:space="preserve">  </w:t>
    </w:r>
    <w:r w:rsidR="00E87E26" w:rsidRPr="0036061B">
      <w:rPr>
        <w:b/>
        <w:sz w:val="32"/>
        <w:szCs w:val="32"/>
      </w:rPr>
      <w:t>NOTA DE PRENSA</w:t>
    </w:r>
    <w:r w:rsidR="00E87E26">
      <w:t xml:space="preserve"> </w:t>
    </w:r>
  </w:p>
  <w:p w:rsidR="000544ED" w:rsidRDefault="000544ED" w:rsidP="00E87E26">
    <w:pPr>
      <w:pStyle w:val="Encabezado"/>
      <w:pBdr>
        <w:top w:val="single" w:sz="4" w:space="1" w:color="auto"/>
      </w:pBdr>
    </w:pPr>
    <w:r>
      <w:tab/>
    </w:r>
    <w:r>
      <w:tab/>
    </w:r>
  </w:p>
  <w:p w:rsidR="000544ED" w:rsidRDefault="00E87E26">
    <w:pPr>
      <w:pStyle w:val="Encabezado"/>
    </w:pPr>
    <w:r>
      <w:t xml:space="preserve">                                                                                                                     </w:t>
    </w:r>
    <w:r w:rsidR="00013064">
      <w:t xml:space="preserve">                      Madrid, </w:t>
    </w:r>
    <w:r w:rsidR="00000B6A">
      <w:t>24</w:t>
    </w:r>
    <w:r>
      <w:t xml:space="preserve"> de </w:t>
    </w:r>
    <w:r w:rsidR="00000B6A">
      <w:t>Mayo de 2019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5FE0"/>
    <w:multiLevelType w:val="hybridMultilevel"/>
    <w:tmpl w:val="BAE8C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F5C0E"/>
    <w:multiLevelType w:val="hybridMultilevel"/>
    <w:tmpl w:val="2370096C"/>
    <w:lvl w:ilvl="0" w:tplc="E33A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44D95"/>
    <w:multiLevelType w:val="hybridMultilevel"/>
    <w:tmpl w:val="103E9FD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1D707E5"/>
    <w:multiLevelType w:val="hybridMultilevel"/>
    <w:tmpl w:val="DCCE4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D312D"/>
    <w:multiLevelType w:val="hybridMultilevel"/>
    <w:tmpl w:val="B3E4A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544ED"/>
    <w:rsid w:val="000004FB"/>
    <w:rsid w:val="00000B6A"/>
    <w:rsid w:val="00013064"/>
    <w:rsid w:val="00017F66"/>
    <w:rsid w:val="00021450"/>
    <w:rsid w:val="00033C9B"/>
    <w:rsid w:val="0004261E"/>
    <w:rsid w:val="000544ED"/>
    <w:rsid w:val="0006611C"/>
    <w:rsid w:val="00066D11"/>
    <w:rsid w:val="000743FC"/>
    <w:rsid w:val="00086DB4"/>
    <w:rsid w:val="000D0496"/>
    <w:rsid w:val="000D6BFA"/>
    <w:rsid w:val="000F30C2"/>
    <w:rsid w:val="00140DFD"/>
    <w:rsid w:val="00160872"/>
    <w:rsid w:val="001B313B"/>
    <w:rsid w:val="00210BD7"/>
    <w:rsid w:val="00246C26"/>
    <w:rsid w:val="002A1391"/>
    <w:rsid w:val="002C652F"/>
    <w:rsid w:val="002D4495"/>
    <w:rsid w:val="002D51BE"/>
    <w:rsid w:val="002F723D"/>
    <w:rsid w:val="00332760"/>
    <w:rsid w:val="00336818"/>
    <w:rsid w:val="0036061B"/>
    <w:rsid w:val="00384462"/>
    <w:rsid w:val="003B1A8E"/>
    <w:rsid w:val="003B3FB8"/>
    <w:rsid w:val="003E00C4"/>
    <w:rsid w:val="00421E49"/>
    <w:rsid w:val="0045229C"/>
    <w:rsid w:val="00460C6B"/>
    <w:rsid w:val="004B70D0"/>
    <w:rsid w:val="004D254A"/>
    <w:rsid w:val="004F0390"/>
    <w:rsid w:val="00505151"/>
    <w:rsid w:val="00596F7D"/>
    <w:rsid w:val="00687F33"/>
    <w:rsid w:val="006A5EA7"/>
    <w:rsid w:val="006C2665"/>
    <w:rsid w:val="006D4518"/>
    <w:rsid w:val="00710B81"/>
    <w:rsid w:val="00714303"/>
    <w:rsid w:val="00714F6A"/>
    <w:rsid w:val="00734DE0"/>
    <w:rsid w:val="0074118E"/>
    <w:rsid w:val="0075615D"/>
    <w:rsid w:val="007863D7"/>
    <w:rsid w:val="007D2DAE"/>
    <w:rsid w:val="007F6AEF"/>
    <w:rsid w:val="00840674"/>
    <w:rsid w:val="00851FA8"/>
    <w:rsid w:val="00876D3B"/>
    <w:rsid w:val="0088151D"/>
    <w:rsid w:val="008A363A"/>
    <w:rsid w:val="008A73EC"/>
    <w:rsid w:val="008A7D2B"/>
    <w:rsid w:val="008E59C7"/>
    <w:rsid w:val="00902EC3"/>
    <w:rsid w:val="00970280"/>
    <w:rsid w:val="009E1010"/>
    <w:rsid w:val="00A0412E"/>
    <w:rsid w:val="00A051EA"/>
    <w:rsid w:val="00A96727"/>
    <w:rsid w:val="00AB709F"/>
    <w:rsid w:val="00AC0297"/>
    <w:rsid w:val="00AF2452"/>
    <w:rsid w:val="00B4178C"/>
    <w:rsid w:val="00BB6051"/>
    <w:rsid w:val="00BB6F59"/>
    <w:rsid w:val="00BD458F"/>
    <w:rsid w:val="00BF1261"/>
    <w:rsid w:val="00C44446"/>
    <w:rsid w:val="00C815C6"/>
    <w:rsid w:val="00CB4B61"/>
    <w:rsid w:val="00CD082D"/>
    <w:rsid w:val="00D155FE"/>
    <w:rsid w:val="00D311D8"/>
    <w:rsid w:val="00D464DF"/>
    <w:rsid w:val="00D91C7D"/>
    <w:rsid w:val="00DA525C"/>
    <w:rsid w:val="00DB2E06"/>
    <w:rsid w:val="00DF53A3"/>
    <w:rsid w:val="00E832C9"/>
    <w:rsid w:val="00E87E26"/>
    <w:rsid w:val="00F01C72"/>
    <w:rsid w:val="00F11AE5"/>
    <w:rsid w:val="00F4495E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ED"/>
  </w:style>
  <w:style w:type="paragraph" w:styleId="Piedepgina">
    <w:name w:val="footer"/>
    <w:basedOn w:val="Normal"/>
    <w:link w:val="Piedepgina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ED"/>
  </w:style>
  <w:style w:type="paragraph" w:styleId="Textodeglobo">
    <w:name w:val="Balloon Text"/>
    <w:basedOn w:val="Normal"/>
    <w:link w:val="TextodegloboCar"/>
    <w:uiPriority w:val="99"/>
    <w:semiHidden/>
    <w:unhideWhenUsed/>
    <w:rsid w:val="000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1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11D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B4B6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1306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714303"/>
    <w:rPr>
      <w:rFonts w:ascii="Garamond" w:hAnsi="Garamond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a-burros.com/producto/guiaburros-seguros-lo-debes-saber-contratar-seguro/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itatum.com/&#231;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detoro@editatum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uia-burros.com/producto/guiaburros-seguros-lo-debes-saber-contratar-segur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jbosch@editatum.com" TargetMode="External"/><Relationship Id="rId10" Type="http://schemas.openxmlformats.org/officeDocument/2006/relationships/hyperlink" Target="http://www.guia-burros.com/producto/guiaburros-seguros-lo-debes-saber-contratar-segur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itatum.com/" TargetMode="External"/><Relationship Id="rId14" Type="http://schemas.openxmlformats.org/officeDocument/2006/relationships/hyperlink" Target="https://www.editatum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cp:lastPrinted>2019-01-21T10:38:00Z</cp:lastPrinted>
  <dcterms:created xsi:type="dcterms:W3CDTF">2019-05-24T08:40:00Z</dcterms:created>
  <dcterms:modified xsi:type="dcterms:W3CDTF">2019-05-24T10:26:00Z</dcterms:modified>
</cp:coreProperties>
</file>